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ЗАОЧНОЕ </w:t>
      </w:r>
      <w:r>
        <w:rPr>
          <w:rFonts w:ascii="Times New Roman" w:eastAsia="Times New Roman" w:hAnsi="Times New Roman" w:cs="Times New Roman"/>
          <w:sz w:val="27"/>
          <w:szCs w:val="27"/>
        </w:rPr>
        <w:t>РЕШЕНИЕ</w:t>
      </w:r>
    </w:p>
    <w:p>
      <w:pPr>
        <w:widowControl w:val="0"/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(резолютивная часть)</w:t>
      </w:r>
    </w:p>
    <w:p>
      <w:pPr>
        <w:widowControl w:val="0"/>
        <w:spacing w:before="0" w:after="0"/>
        <w:ind w:firstLine="567"/>
        <w:jc w:val="center"/>
        <w:rPr>
          <w:sz w:val="27"/>
          <w:szCs w:val="27"/>
        </w:rPr>
      </w:pPr>
    </w:p>
    <w:p>
      <w:pPr>
        <w:widowControl w:val="0"/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г.Ханты-Мансийск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</w:t>
      </w:r>
      <w:r>
        <w:rPr>
          <w:rFonts w:ascii="Times New Roman" w:eastAsia="Times New Roman" w:hAnsi="Times New Roman" w:cs="Times New Roman"/>
          <w:sz w:val="27"/>
          <w:szCs w:val="27"/>
        </w:rPr>
        <w:t>25 июня 2026года</w:t>
      </w:r>
    </w:p>
    <w:p>
      <w:pPr>
        <w:widowControl w:val="0"/>
        <w:spacing w:before="0" w:after="0"/>
        <w:jc w:val="both"/>
        <w:rPr>
          <w:sz w:val="27"/>
          <w:szCs w:val="27"/>
        </w:rPr>
      </w:pPr>
    </w:p>
    <w:p>
      <w:pPr>
        <w:widowControl w:val="0"/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 судебного участка №3 Ханты-Мансийского судебного района Ханты-Мансийского автоно</w:t>
      </w:r>
      <w:r>
        <w:rPr>
          <w:rFonts w:ascii="Times New Roman" w:eastAsia="Times New Roman" w:hAnsi="Times New Roman" w:cs="Times New Roman"/>
          <w:sz w:val="27"/>
          <w:szCs w:val="27"/>
        </w:rPr>
        <w:t>много округа - Югры Миненко Юлия Борисовна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секретаре судебных заседаний </w:t>
      </w:r>
      <w:r>
        <w:rPr>
          <w:rFonts w:ascii="Times New Roman" w:eastAsia="Times New Roman" w:hAnsi="Times New Roman" w:cs="Times New Roman"/>
          <w:sz w:val="27"/>
          <w:szCs w:val="27"/>
        </w:rPr>
        <w:t>Бекетовой Натальи Ивановны,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7"/>
          <w:szCs w:val="27"/>
        </w:rPr>
        <w:t>№2-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483</w:t>
      </w:r>
      <w:r>
        <w:rPr>
          <w:rFonts w:ascii="Times New Roman" w:eastAsia="Times New Roman" w:hAnsi="Times New Roman" w:cs="Times New Roman"/>
          <w:sz w:val="27"/>
          <w:szCs w:val="27"/>
        </w:rPr>
        <w:t>-2803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7"/>
          <w:szCs w:val="27"/>
        </w:rPr>
        <w:t>АО «ГСК «</w:t>
      </w:r>
      <w:r>
        <w:rPr>
          <w:rFonts w:ascii="Times New Roman" w:eastAsia="Times New Roman" w:hAnsi="Times New Roman" w:cs="Times New Roman"/>
          <w:sz w:val="27"/>
          <w:szCs w:val="27"/>
        </w:rPr>
        <w:t>Югория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к </w:t>
      </w:r>
      <w:r>
        <w:rPr>
          <w:rFonts w:ascii="Times New Roman" w:eastAsia="Times New Roman" w:hAnsi="Times New Roman" w:cs="Times New Roman"/>
          <w:sz w:val="27"/>
          <w:szCs w:val="27"/>
        </w:rPr>
        <w:t>Абусагитову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Радмиру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Ташбулатовичу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</w:t>
      </w:r>
      <w:r>
        <w:rPr>
          <w:rFonts w:ascii="Times New Roman" w:eastAsia="Times New Roman" w:hAnsi="Times New Roman" w:cs="Times New Roman"/>
          <w:sz w:val="27"/>
          <w:szCs w:val="27"/>
        </w:rPr>
        <w:t>взыскании убытков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порядке </w:t>
      </w:r>
      <w:r>
        <w:rPr>
          <w:rFonts w:ascii="Times New Roman" w:eastAsia="Times New Roman" w:hAnsi="Times New Roman" w:cs="Times New Roman"/>
          <w:sz w:val="27"/>
          <w:szCs w:val="27"/>
        </w:rPr>
        <w:t>регресса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 е ш и л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удовлетворить 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>сковое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заявление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АО «ГСК «</w:t>
      </w:r>
      <w:r>
        <w:rPr>
          <w:rFonts w:ascii="Times New Roman" w:eastAsia="Times New Roman" w:hAnsi="Times New Roman" w:cs="Times New Roman"/>
          <w:sz w:val="27"/>
          <w:szCs w:val="27"/>
        </w:rPr>
        <w:t>Югория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(ИНН: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8601023568)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</w:t>
      </w:r>
      <w:r>
        <w:rPr>
          <w:rFonts w:ascii="Times New Roman" w:eastAsia="Times New Roman" w:hAnsi="Times New Roman" w:cs="Times New Roman"/>
          <w:sz w:val="27"/>
          <w:szCs w:val="27"/>
        </w:rPr>
        <w:t>Абусагитову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Радмиру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Ташбулатовичу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(</w:t>
      </w:r>
      <w:r>
        <w:rPr>
          <w:rStyle w:val="cat-PassportDatagrp-12rplc-10"/>
          <w:rFonts w:ascii="Times New Roman" w:eastAsia="Times New Roman" w:hAnsi="Times New Roman" w:cs="Times New Roman"/>
          <w:sz w:val="27"/>
          <w:szCs w:val="27"/>
        </w:rPr>
        <w:t>паспортные данные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14rplc-1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о </w:t>
      </w:r>
      <w:r>
        <w:rPr>
          <w:rFonts w:ascii="Times New Roman" w:eastAsia="Times New Roman" w:hAnsi="Times New Roman" w:cs="Times New Roman"/>
          <w:sz w:val="27"/>
          <w:szCs w:val="27"/>
        </w:rPr>
        <w:t>взыскании убытков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порядке регресса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Взыскать с </w:t>
      </w:r>
      <w:r>
        <w:rPr>
          <w:rFonts w:ascii="Times New Roman" w:eastAsia="Times New Roman" w:hAnsi="Times New Roman" w:cs="Times New Roman"/>
          <w:sz w:val="27"/>
          <w:szCs w:val="27"/>
        </w:rPr>
        <w:t>Абусагитова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Радмира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Ташбулатовича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пользу </w:t>
      </w:r>
      <w:r>
        <w:rPr>
          <w:rFonts w:ascii="Times New Roman" w:eastAsia="Times New Roman" w:hAnsi="Times New Roman" w:cs="Times New Roman"/>
          <w:sz w:val="27"/>
          <w:szCs w:val="27"/>
        </w:rPr>
        <w:t>АО «ГСК «</w:t>
      </w:r>
      <w:r>
        <w:rPr>
          <w:rFonts w:ascii="Times New Roman" w:eastAsia="Times New Roman" w:hAnsi="Times New Roman" w:cs="Times New Roman"/>
          <w:sz w:val="27"/>
          <w:szCs w:val="27"/>
        </w:rPr>
        <w:t>Югория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денежные средства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29 300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счет возмещения ущерба в порядке </w:t>
      </w:r>
      <w:r>
        <w:rPr>
          <w:rFonts w:ascii="Times New Roman" w:eastAsia="Times New Roman" w:hAnsi="Times New Roman" w:cs="Times New Roman"/>
          <w:sz w:val="27"/>
          <w:szCs w:val="27"/>
        </w:rPr>
        <w:t>регресса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порядке распределения судебных расходов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взыскать с </w:t>
      </w:r>
      <w:r>
        <w:rPr>
          <w:rFonts w:ascii="Times New Roman" w:eastAsia="Times New Roman" w:hAnsi="Times New Roman" w:cs="Times New Roman"/>
          <w:sz w:val="27"/>
          <w:szCs w:val="27"/>
        </w:rPr>
        <w:t>Абусагитова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Радмира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Ташбулатовича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пользу </w:t>
      </w:r>
      <w:r>
        <w:rPr>
          <w:rFonts w:ascii="Times New Roman" w:eastAsia="Times New Roman" w:hAnsi="Times New Roman" w:cs="Times New Roman"/>
          <w:sz w:val="27"/>
          <w:szCs w:val="27"/>
        </w:rPr>
        <w:t>АО «ГСК «</w:t>
      </w:r>
      <w:r>
        <w:rPr>
          <w:rFonts w:ascii="Times New Roman" w:eastAsia="Times New Roman" w:hAnsi="Times New Roman" w:cs="Times New Roman"/>
          <w:sz w:val="27"/>
          <w:szCs w:val="27"/>
        </w:rPr>
        <w:t>Югория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расходы по оплате государственной пошлины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4000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widowControl w:val="0"/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Ю.Б.Миненко</w:t>
      </w:r>
    </w:p>
    <w:p>
      <w:pPr>
        <w:widowControl w:val="0"/>
        <w:spacing w:before="0" w:after="0"/>
        <w:jc w:val="both"/>
        <w:rPr>
          <w:sz w:val="27"/>
          <w:szCs w:val="27"/>
        </w:rPr>
      </w:pPr>
    </w:p>
    <w:p>
      <w:pPr>
        <w:widowControl w:val="0"/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Копия верна:</w:t>
      </w:r>
    </w:p>
    <w:p>
      <w:pPr>
        <w:widowControl w:val="0"/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Ю.Б.Миненко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2rplc-10">
    <w:name w:val="cat-PassportData grp-12 rplc-10"/>
    <w:basedOn w:val="DefaultParagraphFont"/>
  </w:style>
  <w:style w:type="character" w:customStyle="1" w:styleId="cat-UserDefinedgrp-14rplc-12">
    <w:name w:val="cat-UserDefined grp-14 rplc-1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